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B5" w:rsidRPr="00B30AAB" w:rsidRDefault="00B84EB5" w:rsidP="00B30AAB">
      <w:pPr>
        <w:spacing w:after="9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0AAB">
        <w:rPr>
          <w:rFonts w:ascii="Times New Roman" w:hAnsi="Times New Roman" w:cs="Times New Roman"/>
          <w:b/>
          <w:sz w:val="28"/>
          <w:szCs w:val="28"/>
        </w:rPr>
        <w:t>Рекомендации работникам и работодателям</w:t>
      </w:r>
    </w:p>
    <w:p w:rsidR="00B84EB5" w:rsidRPr="00B30AAB" w:rsidRDefault="00B84EB5" w:rsidP="00B30AAB">
      <w:pPr>
        <w:spacing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B30AAB">
        <w:rPr>
          <w:rFonts w:ascii="Times New Roman" w:hAnsi="Times New Roman" w:cs="Times New Roman"/>
          <w:sz w:val="28"/>
          <w:szCs w:val="28"/>
        </w:rPr>
        <w:t xml:space="preserve">Рекомендации работникам и работодателям в связи с Указом Президента Российской Федерации от 25 марта </w:t>
      </w:r>
      <w:smartTag w:uri="urn:schemas-microsoft-com:office:smarttags" w:element="metricconverter">
        <w:smartTagPr>
          <w:attr w:name="ProductID" w:val="2020 г"/>
        </w:smartTagPr>
        <w:r w:rsidRPr="00B30AAB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B30AAB">
        <w:rPr>
          <w:rFonts w:ascii="Times New Roman" w:hAnsi="Times New Roman" w:cs="Times New Roman"/>
          <w:sz w:val="28"/>
          <w:szCs w:val="28"/>
        </w:rPr>
        <w:t>. № 206 «Об объявлении в Российской Федерации нерабочих дней»</w:t>
      </w:r>
    </w:p>
    <w:p w:rsidR="00B84EB5" w:rsidRPr="00B30AAB" w:rsidRDefault="00B84EB5" w:rsidP="00B30AAB">
      <w:pPr>
        <w:spacing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B30AAB">
        <w:rPr>
          <w:rFonts w:ascii="Times New Roman" w:hAnsi="Times New Roman" w:cs="Times New Roman"/>
          <w:sz w:val="28"/>
          <w:szCs w:val="28"/>
        </w:rPr>
        <w:t>…</w:t>
      </w:r>
    </w:p>
    <w:p w:rsidR="00B84EB5" w:rsidRPr="00B30AAB" w:rsidRDefault="00B84EB5" w:rsidP="00B30AAB">
      <w:pPr>
        <w:numPr>
          <w:ilvl w:val="0"/>
          <w:numId w:val="3"/>
        </w:numPr>
        <w:spacing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B30AAB">
        <w:rPr>
          <w:rFonts w:ascii="Times New Roman" w:hAnsi="Times New Roman" w:cs="Times New Roman"/>
          <w:sz w:val="28"/>
          <w:szCs w:val="28"/>
        </w:rPr>
        <w:t>Введение нерабочих дней в соответствии с Указом не распространяется на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AAB">
        <w:rPr>
          <w:rFonts w:ascii="Times New Roman" w:hAnsi="Times New Roman" w:cs="Times New Roman"/>
          <w:sz w:val="28"/>
          <w:szCs w:val="28"/>
        </w:rPr>
        <w:t>организаций, упомянутых в пункте 2 Указа, в частности:</w:t>
      </w:r>
    </w:p>
    <w:p w:rsidR="00B84EB5" w:rsidRPr="00B30AAB" w:rsidRDefault="00B84EB5" w:rsidP="00B30AAB">
      <w:pPr>
        <w:spacing w:after="24" w:line="360" w:lineRule="auto"/>
        <w:ind w:left="460" w:right="1"/>
        <w:jc w:val="both"/>
        <w:rPr>
          <w:rFonts w:ascii="Times New Roman" w:hAnsi="Times New Roman" w:cs="Times New Roman"/>
          <w:sz w:val="28"/>
          <w:szCs w:val="28"/>
        </w:rPr>
      </w:pPr>
      <w:r w:rsidRPr="00B30AAB">
        <w:rPr>
          <w:rFonts w:ascii="Times New Roman" w:hAnsi="Times New Roman" w:cs="Times New Roman"/>
          <w:sz w:val="28"/>
          <w:szCs w:val="28"/>
        </w:rPr>
        <w:t>медицинских и аптечных организаций, организаций, обеспечивающих непрерывность их производственно</w:t>
      </w:r>
      <w:r w:rsidRPr="00B30AAB">
        <w:rPr>
          <w:rFonts w:cs="Times New Roman"/>
          <w:sz w:val="28"/>
          <w:szCs w:val="28"/>
        </w:rPr>
        <w:t>‐</w:t>
      </w:r>
      <w:r w:rsidRPr="00B30AAB">
        <w:rPr>
          <w:rFonts w:ascii="Times New Roman" w:hAnsi="Times New Roman" w:cs="Times New Roman"/>
          <w:sz w:val="28"/>
          <w:szCs w:val="28"/>
        </w:rPr>
        <w:t>технологической деятельности, а также организаций социального обслуживания;</w:t>
      </w:r>
    </w:p>
    <w:p w:rsidR="00B84EB5" w:rsidRPr="00B30AAB" w:rsidRDefault="00B84EB5" w:rsidP="00B30AAB">
      <w:pPr>
        <w:spacing w:after="24" w:line="360" w:lineRule="auto"/>
        <w:ind w:left="460" w:right="1"/>
        <w:jc w:val="both"/>
        <w:rPr>
          <w:rFonts w:ascii="Times New Roman" w:hAnsi="Times New Roman" w:cs="Times New Roman"/>
          <w:sz w:val="28"/>
          <w:szCs w:val="28"/>
        </w:rPr>
      </w:pPr>
      <w:r w:rsidRPr="00B30AAB">
        <w:rPr>
          <w:rFonts w:ascii="Times New Roman" w:hAnsi="Times New Roman" w:cs="Times New Roman"/>
          <w:sz w:val="28"/>
          <w:szCs w:val="28"/>
        </w:rPr>
        <w:t>непрерывно действующих организаций, в которых невозможна приостановка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AAB">
        <w:rPr>
          <w:rFonts w:ascii="Times New Roman" w:hAnsi="Times New Roman" w:cs="Times New Roman"/>
          <w:sz w:val="28"/>
          <w:szCs w:val="28"/>
        </w:rPr>
        <w:t>деятельности по производственно</w:t>
      </w:r>
      <w:r w:rsidRPr="00B30AAB">
        <w:rPr>
          <w:rFonts w:cs="Times New Roman"/>
          <w:sz w:val="28"/>
          <w:szCs w:val="28"/>
        </w:rPr>
        <w:t>‐</w:t>
      </w:r>
      <w:r w:rsidRPr="00B30AAB">
        <w:rPr>
          <w:rFonts w:ascii="Times New Roman" w:hAnsi="Times New Roman" w:cs="Times New Roman"/>
          <w:sz w:val="28"/>
          <w:szCs w:val="28"/>
        </w:rPr>
        <w:t>техническим условиям. 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AAB">
        <w:rPr>
          <w:rFonts w:ascii="Times New Roman" w:hAnsi="Times New Roman" w:cs="Times New Roman"/>
          <w:sz w:val="28"/>
          <w:szCs w:val="28"/>
        </w:rPr>
        <w:t>того, организаций в сфере энергетики, теплоснабжения, водоподготовки, водоотчистки и водоотведения; эксплуатирующих опасные производственные объекты и в отношении которых действует режим постоянного государственного контроля ﴾надзора﴿ в области промышленной безопасности; организаций, эксплуатирующих гидротехнические сооружения; организаций атомной промышленности; строительных организаций, приостановка деятельности которых создаст угрозу безопасности, здоровью и жизни людей; организаций сельскохозяйственной отрасли, занятых на весенних полевых работах;</w:t>
      </w:r>
    </w:p>
    <w:p w:rsidR="00B84EB5" w:rsidRPr="00B30AAB" w:rsidRDefault="00B84EB5" w:rsidP="00B30AAB">
      <w:pPr>
        <w:spacing w:after="24" w:line="360" w:lineRule="auto"/>
        <w:ind w:left="460" w:right="1"/>
        <w:jc w:val="both"/>
        <w:rPr>
          <w:rFonts w:ascii="Times New Roman" w:hAnsi="Times New Roman" w:cs="Times New Roman"/>
          <w:sz w:val="28"/>
          <w:szCs w:val="28"/>
        </w:rPr>
      </w:pPr>
      <w:r w:rsidRPr="00B30AAB">
        <w:rPr>
          <w:rFonts w:ascii="Times New Roman" w:hAnsi="Times New Roman" w:cs="Times New Roman"/>
          <w:sz w:val="28"/>
          <w:szCs w:val="28"/>
        </w:rPr>
        <w:t>организаций, обеспечивающих население продуктами питания и товарами первой необходимости; организаций, которые в целях обеспечения населения продуктами питания и товарами первой необходимости оказывают складские услуги, транспортно</w:t>
      </w:r>
      <w:r w:rsidRPr="00B30AAB">
        <w:rPr>
          <w:rFonts w:cs="Times New Roman"/>
          <w:sz w:val="28"/>
          <w:szCs w:val="28"/>
        </w:rPr>
        <w:t>‐</w:t>
      </w:r>
      <w:r w:rsidRPr="00B30AAB">
        <w:rPr>
          <w:rFonts w:ascii="Times New Roman" w:hAnsi="Times New Roman" w:cs="Times New Roman"/>
          <w:sz w:val="28"/>
          <w:szCs w:val="28"/>
        </w:rPr>
        <w:t xml:space="preserve">логистические услуги; организаций торговли; </w:t>
      </w:r>
    </w:p>
    <w:p w:rsidR="00B84EB5" w:rsidRPr="00B30AAB" w:rsidRDefault="00B84EB5" w:rsidP="00B30AAB">
      <w:pPr>
        <w:spacing w:after="24" w:line="360" w:lineRule="auto"/>
        <w:ind w:left="460" w:right="1"/>
        <w:jc w:val="both"/>
        <w:rPr>
          <w:rFonts w:ascii="Times New Roman" w:hAnsi="Times New Roman" w:cs="Times New Roman"/>
          <w:sz w:val="28"/>
          <w:szCs w:val="28"/>
        </w:rPr>
      </w:pPr>
      <w:r w:rsidRPr="00B30AAB">
        <w:rPr>
          <w:rFonts w:ascii="Times New Roman" w:hAnsi="Times New Roman" w:cs="Times New Roman"/>
          <w:sz w:val="28"/>
          <w:szCs w:val="28"/>
        </w:rPr>
        <w:t>организаций, выполняющих неотложные работы в условиях чрезвычайных обстоятельств, в иных случаях, ставящих под угрозу жизнь и нормальные жизненные условия населения, в том числе предприятий, выпускающих средства индивидуальной защиты, дезинфицирующие средства, лекарственные средства, медицинские изделия, теплотелевизионные регистраторы, бесконтактные термометры и установки обеззараживания воздуха, а также предприятий, бесконтактные термометры и установки обеззараживания воздуха, а также предприятий, выпускающих материалы, сырье и комплектующие изделия, необходимые для их производства; организаций, деятельность которых связана с защитой здоровья населения и предотвращением распространения новой коронавирусной инфекции; организаций в сфере обращения с отходами производства и потребления; организаций, осуществляющих жилищно</w:t>
      </w:r>
      <w:r w:rsidRPr="00B30AAB">
        <w:rPr>
          <w:rFonts w:cs="Times New Roman"/>
          <w:sz w:val="28"/>
          <w:szCs w:val="28"/>
        </w:rPr>
        <w:t>‐</w:t>
      </w:r>
      <w:r w:rsidRPr="00B30AAB">
        <w:rPr>
          <w:rFonts w:ascii="Times New Roman" w:hAnsi="Times New Roman" w:cs="Times New Roman"/>
          <w:sz w:val="28"/>
          <w:szCs w:val="28"/>
        </w:rPr>
        <w:t>коммунальное обслуживание населения; организаций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AAB">
        <w:rPr>
          <w:rFonts w:ascii="Times New Roman" w:hAnsi="Times New Roman" w:cs="Times New Roman"/>
          <w:sz w:val="28"/>
          <w:szCs w:val="28"/>
        </w:rPr>
        <w:t>нефтепродуктообеспечения; организаций, предоставляющих финансовые услуги в части неотложных функций; организаций, осуществляющих транспортное обслуживание населения; организаций, осуществляющих неотложные ремонтные и погрузочно</w:t>
      </w:r>
      <w:r w:rsidRPr="00B30AAB">
        <w:rPr>
          <w:rFonts w:cs="Times New Roman"/>
          <w:sz w:val="28"/>
          <w:szCs w:val="28"/>
        </w:rPr>
        <w:t>‐</w:t>
      </w:r>
      <w:r w:rsidRPr="00B30AAB">
        <w:rPr>
          <w:rFonts w:ascii="Times New Roman" w:hAnsi="Times New Roman" w:cs="Times New Roman"/>
          <w:sz w:val="28"/>
          <w:szCs w:val="28"/>
        </w:rPr>
        <w:t xml:space="preserve"> разгрузочные работы;</w:t>
      </w:r>
    </w:p>
    <w:p w:rsidR="00B84EB5" w:rsidRPr="00B30AAB" w:rsidRDefault="00B84EB5" w:rsidP="00B30AAB">
      <w:pPr>
        <w:spacing w:after="150" w:line="360" w:lineRule="auto"/>
        <w:ind w:left="460" w:right="1"/>
        <w:jc w:val="both"/>
        <w:rPr>
          <w:rFonts w:ascii="Times New Roman" w:hAnsi="Times New Roman" w:cs="Times New Roman"/>
          <w:sz w:val="28"/>
          <w:szCs w:val="28"/>
        </w:rPr>
      </w:pPr>
      <w:r w:rsidRPr="00B30AAB">
        <w:rPr>
          <w:rFonts w:ascii="Times New Roman" w:hAnsi="Times New Roman" w:cs="Times New Roman"/>
          <w:sz w:val="28"/>
          <w:szCs w:val="28"/>
        </w:rPr>
        <w:t>Пенсионного фонда Российской Федерации и его территориальных органов, обеспечивающих выплату пенсий, а также осуществление иных социальных выплат гражданам;</w:t>
      </w:r>
    </w:p>
    <w:p w:rsidR="00B84EB5" w:rsidRPr="00B30AAB" w:rsidRDefault="00B84EB5" w:rsidP="00B30AAB">
      <w:pPr>
        <w:spacing w:after="150" w:line="360" w:lineRule="auto"/>
        <w:ind w:left="460" w:right="1"/>
        <w:jc w:val="both"/>
        <w:rPr>
          <w:rFonts w:ascii="Times New Roman" w:hAnsi="Times New Roman" w:cs="Times New Roman"/>
          <w:sz w:val="28"/>
          <w:szCs w:val="28"/>
        </w:rPr>
      </w:pPr>
      <w:r w:rsidRPr="00B30AAB">
        <w:rPr>
          <w:rFonts w:ascii="Times New Roman" w:hAnsi="Times New Roman" w:cs="Times New Roman"/>
          <w:sz w:val="28"/>
          <w:szCs w:val="28"/>
        </w:rPr>
        <w:t>Фонда социального страхования Российской Федерации и его территориальных органов, обеспечивающих организацию и осуществление выплат по обязательному страхованию на случай временной нетрудоспособности и в связи с материнством, а также в связи с несчастным случаем на производстве или профессиональным заболеванием;</w:t>
      </w:r>
    </w:p>
    <w:p w:rsidR="00B84EB5" w:rsidRPr="00B30AAB" w:rsidRDefault="00B84EB5" w:rsidP="00B30AAB">
      <w:pPr>
        <w:spacing w:line="360" w:lineRule="auto"/>
        <w:ind w:left="460" w:right="1"/>
        <w:jc w:val="both"/>
        <w:rPr>
          <w:rFonts w:ascii="Times New Roman" w:hAnsi="Times New Roman" w:cs="Times New Roman"/>
          <w:sz w:val="28"/>
          <w:szCs w:val="28"/>
        </w:rPr>
      </w:pPr>
      <w:r w:rsidRPr="00B30AAB">
        <w:rPr>
          <w:rFonts w:ascii="Times New Roman" w:hAnsi="Times New Roman" w:cs="Times New Roman"/>
          <w:sz w:val="28"/>
          <w:szCs w:val="28"/>
        </w:rPr>
        <w:t>Федерального фонда обязательного медицинского страхования и территориальных фондов обязательного медицинского страхования, выполняющих функции по обеспечению оплаты медицинским организациям оказанной медицинской помощи.</w:t>
      </w:r>
    </w:p>
    <w:p w:rsidR="00B84EB5" w:rsidRPr="00B30AAB" w:rsidRDefault="00B84EB5" w:rsidP="00B30AAB">
      <w:pPr>
        <w:spacing w:line="360" w:lineRule="auto"/>
        <w:ind w:right="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84EB5" w:rsidRPr="00B30AAB" w:rsidSect="00BF79FC">
      <w:pgSz w:w="11900" w:h="16820"/>
      <w:pgMar w:top="561" w:right="801" w:bottom="296" w:left="8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2291"/>
    <w:multiLevelType w:val="hybridMultilevel"/>
    <w:tmpl w:val="FED4A9CA"/>
    <w:lvl w:ilvl="0" w:tplc="321820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463EC6"/>
    <w:multiLevelType w:val="hybridMultilevel"/>
    <w:tmpl w:val="FFFFFFFF"/>
    <w:lvl w:ilvl="0" w:tplc="D968FBB8">
      <w:start w:val="1"/>
      <w:numFmt w:val="decimal"/>
      <w:lvlText w:val="%1."/>
      <w:lvlJc w:val="left"/>
      <w:pPr>
        <w:ind w:left="10"/>
      </w:pPr>
      <w:rPr>
        <w:rFonts w:ascii="Segoe UI" w:eastAsia="Times New Roman" w:hAnsi="Segoe UI" w:cs="Segoe U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458A22DC">
      <w:start w:val="1"/>
      <w:numFmt w:val="lowerLetter"/>
      <w:lvlText w:val="%2"/>
      <w:lvlJc w:val="left"/>
      <w:pPr>
        <w:ind w:left="1080"/>
      </w:pPr>
      <w:rPr>
        <w:rFonts w:ascii="Segoe UI" w:eastAsia="Times New Roman" w:hAnsi="Segoe UI" w:cs="Segoe U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D4D477BE">
      <w:start w:val="1"/>
      <w:numFmt w:val="lowerRoman"/>
      <w:lvlText w:val="%3"/>
      <w:lvlJc w:val="left"/>
      <w:pPr>
        <w:ind w:left="1800"/>
      </w:pPr>
      <w:rPr>
        <w:rFonts w:ascii="Segoe UI" w:eastAsia="Times New Roman" w:hAnsi="Segoe UI" w:cs="Segoe U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24C4B6CE">
      <w:start w:val="1"/>
      <w:numFmt w:val="decimal"/>
      <w:lvlText w:val="%4"/>
      <w:lvlJc w:val="left"/>
      <w:pPr>
        <w:ind w:left="2520"/>
      </w:pPr>
      <w:rPr>
        <w:rFonts w:ascii="Segoe UI" w:eastAsia="Times New Roman" w:hAnsi="Segoe UI" w:cs="Segoe U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752A30A0">
      <w:start w:val="1"/>
      <w:numFmt w:val="lowerLetter"/>
      <w:lvlText w:val="%5"/>
      <w:lvlJc w:val="left"/>
      <w:pPr>
        <w:ind w:left="3240"/>
      </w:pPr>
      <w:rPr>
        <w:rFonts w:ascii="Segoe UI" w:eastAsia="Times New Roman" w:hAnsi="Segoe UI" w:cs="Segoe U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E7EE3764">
      <w:start w:val="1"/>
      <w:numFmt w:val="lowerRoman"/>
      <w:lvlText w:val="%6"/>
      <w:lvlJc w:val="left"/>
      <w:pPr>
        <w:ind w:left="3960"/>
      </w:pPr>
      <w:rPr>
        <w:rFonts w:ascii="Segoe UI" w:eastAsia="Times New Roman" w:hAnsi="Segoe UI" w:cs="Segoe U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4A5C4354">
      <w:start w:val="1"/>
      <w:numFmt w:val="decimal"/>
      <w:lvlText w:val="%7"/>
      <w:lvlJc w:val="left"/>
      <w:pPr>
        <w:ind w:left="4680"/>
      </w:pPr>
      <w:rPr>
        <w:rFonts w:ascii="Segoe UI" w:eastAsia="Times New Roman" w:hAnsi="Segoe UI" w:cs="Segoe U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452D896">
      <w:start w:val="1"/>
      <w:numFmt w:val="lowerLetter"/>
      <w:lvlText w:val="%8"/>
      <w:lvlJc w:val="left"/>
      <w:pPr>
        <w:ind w:left="5400"/>
      </w:pPr>
      <w:rPr>
        <w:rFonts w:ascii="Segoe UI" w:eastAsia="Times New Roman" w:hAnsi="Segoe UI" w:cs="Segoe U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A6D84704">
      <w:start w:val="1"/>
      <w:numFmt w:val="lowerRoman"/>
      <w:lvlText w:val="%9"/>
      <w:lvlJc w:val="left"/>
      <w:pPr>
        <w:ind w:left="6120"/>
      </w:pPr>
      <w:rPr>
        <w:rFonts w:ascii="Segoe UI" w:eastAsia="Times New Roman" w:hAnsi="Segoe UI" w:cs="Segoe U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">
    <w:nsid w:val="6AC84257"/>
    <w:multiLevelType w:val="hybridMultilevel"/>
    <w:tmpl w:val="FFFFFFFF"/>
    <w:lvl w:ilvl="0" w:tplc="79B213C8">
      <w:start w:val="5"/>
      <w:numFmt w:val="decimal"/>
      <w:lvlText w:val="%1."/>
      <w:lvlJc w:val="left"/>
      <w:pPr>
        <w:ind w:left="10"/>
      </w:pPr>
      <w:rPr>
        <w:rFonts w:ascii="Segoe UI" w:eastAsia="Times New Roman" w:hAnsi="Segoe UI" w:cs="Segoe U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C62256E">
      <w:start w:val="1"/>
      <w:numFmt w:val="lowerLetter"/>
      <w:lvlText w:val="%2"/>
      <w:lvlJc w:val="left"/>
      <w:pPr>
        <w:ind w:left="1080"/>
      </w:pPr>
      <w:rPr>
        <w:rFonts w:ascii="Segoe UI" w:eastAsia="Times New Roman" w:hAnsi="Segoe UI" w:cs="Segoe U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19E79B4">
      <w:start w:val="1"/>
      <w:numFmt w:val="lowerRoman"/>
      <w:lvlText w:val="%3"/>
      <w:lvlJc w:val="left"/>
      <w:pPr>
        <w:ind w:left="1800"/>
      </w:pPr>
      <w:rPr>
        <w:rFonts w:ascii="Segoe UI" w:eastAsia="Times New Roman" w:hAnsi="Segoe UI" w:cs="Segoe U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82D6CBF6">
      <w:start w:val="1"/>
      <w:numFmt w:val="decimal"/>
      <w:lvlText w:val="%4"/>
      <w:lvlJc w:val="left"/>
      <w:pPr>
        <w:ind w:left="2520"/>
      </w:pPr>
      <w:rPr>
        <w:rFonts w:ascii="Segoe UI" w:eastAsia="Times New Roman" w:hAnsi="Segoe UI" w:cs="Segoe U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383253C0">
      <w:start w:val="1"/>
      <w:numFmt w:val="lowerLetter"/>
      <w:lvlText w:val="%5"/>
      <w:lvlJc w:val="left"/>
      <w:pPr>
        <w:ind w:left="3240"/>
      </w:pPr>
      <w:rPr>
        <w:rFonts w:ascii="Segoe UI" w:eastAsia="Times New Roman" w:hAnsi="Segoe UI" w:cs="Segoe U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74EAA74C">
      <w:start w:val="1"/>
      <w:numFmt w:val="lowerRoman"/>
      <w:lvlText w:val="%6"/>
      <w:lvlJc w:val="left"/>
      <w:pPr>
        <w:ind w:left="3960"/>
      </w:pPr>
      <w:rPr>
        <w:rFonts w:ascii="Segoe UI" w:eastAsia="Times New Roman" w:hAnsi="Segoe UI" w:cs="Segoe U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B06C8EA2">
      <w:start w:val="1"/>
      <w:numFmt w:val="decimal"/>
      <w:lvlText w:val="%7"/>
      <w:lvlJc w:val="left"/>
      <w:pPr>
        <w:ind w:left="4680"/>
      </w:pPr>
      <w:rPr>
        <w:rFonts w:ascii="Segoe UI" w:eastAsia="Times New Roman" w:hAnsi="Segoe UI" w:cs="Segoe U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4E84AFFA">
      <w:start w:val="1"/>
      <w:numFmt w:val="lowerLetter"/>
      <w:lvlText w:val="%8"/>
      <w:lvlJc w:val="left"/>
      <w:pPr>
        <w:ind w:left="5400"/>
      </w:pPr>
      <w:rPr>
        <w:rFonts w:ascii="Segoe UI" w:eastAsia="Times New Roman" w:hAnsi="Segoe UI" w:cs="Segoe U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90FC8B1C">
      <w:start w:val="1"/>
      <w:numFmt w:val="lowerRoman"/>
      <w:lvlText w:val="%9"/>
      <w:lvlJc w:val="left"/>
      <w:pPr>
        <w:ind w:left="6120"/>
      </w:pPr>
      <w:rPr>
        <w:rFonts w:ascii="Segoe UI" w:eastAsia="Times New Roman" w:hAnsi="Segoe UI" w:cs="Segoe U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79FC"/>
    <w:rsid w:val="001A17E0"/>
    <w:rsid w:val="00A96A06"/>
    <w:rsid w:val="00B30AAB"/>
    <w:rsid w:val="00B84EB5"/>
    <w:rsid w:val="00BF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9FC"/>
    <w:pPr>
      <w:spacing w:after="450" w:line="227" w:lineRule="auto"/>
      <w:ind w:left="10" w:hanging="10"/>
    </w:pPr>
    <w:rPr>
      <w:rFonts w:ascii="Segoe UI" w:hAnsi="Segoe UI" w:cs="Segoe UI"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495</Words>
  <Characters>2823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2020-04-02T10:12:00Z</dcterms:created>
  <dcterms:modified xsi:type="dcterms:W3CDTF">2020-04-02T10:18:00Z</dcterms:modified>
</cp:coreProperties>
</file>